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2D0EE" w14:textId="77777777" w:rsidR="002909E4" w:rsidRPr="00BD7F89" w:rsidRDefault="001057F3" w:rsidP="002909E4">
      <w:pPr>
        <w:tabs>
          <w:tab w:val="left" w:pos="360"/>
        </w:tabs>
        <w:rPr>
          <w:rFonts w:ascii="Century Gothic" w:hAnsi="Century Gothic"/>
          <w:i w:val="0"/>
          <w:noProof/>
          <w:sz w:val="22"/>
          <w:szCs w:val="22"/>
        </w:rPr>
      </w:pPr>
      <w:r>
        <w:rPr>
          <w:rFonts w:ascii="Helvetica" w:eastAsiaTheme="minorHAnsi" w:hAnsi="Helvetica" w:cs="Helvetica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B5D74" wp14:editId="104CF300">
                <wp:simplePos x="0" y="0"/>
                <wp:positionH relativeFrom="column">
                  <wp:posOffset>1056005</wp:posOffset>
                </wp:positionH>
                <wp:positionV relativeFrom="paragraph">
                  <wp:posOffset>35560</wp:posOffset>
                </wp:positionV>
                <wp:extent cx="2628900" cy="552450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552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4F213" w14:textId="77777777" w:rsidR="002909E4" w:rsidRPr="00BD7F89" w:rsidRDefault="002909E4" w:rsidP="002909E4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1877A85C" w14:textId="77777777" w:rsidR="001057F3" w:rsidRDefault="001057F3" w:rsidP="001057F3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>Getting Healthy:</w:t>
                            </w:r>
                          </w:p>
                          <w:p w14:paraId="418282A6" w14:textId="77777777" w:rsidR="002909E4" w:rsidRPr="00BD7F89" w:rsidRDefault="001057F3" w:rsidP="001057F3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>Healthy Though Life</w:t>
                            </w:r>
                          </w:p>
                          <w:p w14:paraId="46DB011B" w14:textId="77777777" w:rsidR="002909E4" w:rsidRPr="00144044" w:rsidRDefault="002909E4" w:rsidP="00290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710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3.15pt;margin-top:2.8pt;width:207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" fillcolor="black [3213]" stroked="f">
                <v:path arrowok="t"/>
                <v:textbox>
                  <w:txbxContent>
                    <w:p w:rsidR="002909E4" w:rsidRPr="00BD7F89" w:rsidRDefault="002909E4" w:rsidP="002909E4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1057F3" w:rsidRDefault="001057F3" w:rsidP="001057F3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>Getting Healthy:</w:t>
                      </w:r>
                    </w:p>
                    <w:p w:rsidR="002909E4" w:rsidRPr="00BD7F89" w:rsidRDefault="001057F3" w:rsidP="001057F3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>Healthy Though Life</w:t>
                      </w:r>
                    </w:p>
                    <w:p w:rsidR="002909E4" w:rsidRPr="00144044" w:rsidRDefault="002909E4" w:rsidP="002909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5051">
        <w:rPr>
          <w:rFonts w:ascii="Helvetica" w:eastAsiaTheme="minorHAnsi" w:hAnsi="Helvetica" w:cs="Helvetica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301E4" wp14:editId="3B3C7F31">
                <wp:simplePos x="0" y="0"/>
                <wp:positionH relativeFrom="column">
                  <wp:posOffset>1054735</wp:posOffset>
                </wp:positionH>
                <wp:positionV relativeFrom="paragraph">
                  <wp:posOffset>35560</wp:posOffset>
                </wp:positionV>
                <wp:extent cx="2628900" cy="345440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5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E1E03" w14:textId="77777777" w:rsidR="006D3D26" w:rsidRPr="00BD7F89" w:rsidRDefault="006D3D26" w:rsidP="006D3D26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78421B66" w14:textId="77777777" w:rsidR="006D3D26" w:rsidRPr="00BD7F89" w:rsidRDefault="006D3D26" w:rsidP="006D3D26">
                            <w:pP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D7F89"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Getting Healthy: </w:t>
                            </w:r>
                            <w:r w:rsidR="003D5051"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>Mentally</w:t>
                            </w:r>
                          </w:p>
                          <w:p w14:paraId="1B220EBE" w14:textId="77777777" w:rsidR="006D3D26" w:rsidRPr="00144044" w:rsidRDefault="006D3D26" w:rsidP="006D3D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3.05pt;margin-top:2.8pt;width:207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" fillcolor="black [3213]" stroked="f">
                <v:path arrowok="t"/>
                <v:textbox>
                  <w:txbxContent>
                    <w:p w:rsidR="006D3D26" w:rsidRPr="00BD7F89" w:rsidRDefault="006D3D26" w:rsidP="006D3D26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6D3D26" w:rsidRPr="00BD7F89" w:rsidRDefault="006D3D26" w:rsidP="006D3D26">
                      <w:pP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Pr="00BD7F89"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 xml:space="preserve">Getting Healthy: </w:t>
                      </w:r>
                      <w:r w:rsidR="003D5051"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>Mentally</w:t>
                      </w:r>
                    </w:p>
                    <w:p w:rsidR="006D3D26" w:rsidRPr="00144044" w:rsidRDefault="006D3D26" w:rsidP="006D3D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3D26">
        <w:rPr>
          <w:rFonts w:ascii="Century Gothic" w:hAnsi="Century Gothic"/>
          <w:i w:val="0"/>
          <w:noProof/>
          <w:sz w:val="22"/>
          <w:szCs w:val="22"/>
        </w:rPr>
        <w:t xml:space="preserve"> </w:t>
      </w:r>
      <w:r w:rsidR="002909E4">
        <w:rPr>
          <w:rFonts w:ascii="Century Gothic" w:hAnsi="Century Gothic"/>
          <w:i w:val="0"/>
          <w:noProof/>
          <w:sz w:val="22"/>
          <w:szCs w:val="22"/>
        </w:rPr>
        <w:t xml:space="preserve"> </w:t>
      </w:r>
      <w:r w:rsidR="002909E4">
        <w:rPr>
          <w:rFonts w:ascii="Helvetica" w:eastAsiaTheme="minorHAnsi" w:hAnsi="Helvetica" w:cs="Helvetica"/>
          <w:b w:val="0"/>
          <w:i w:val="0"/>
          <w:noProof/>
          <w:sz w:val="24"/>
          <w:szCs w:val="24"/>
        </w:rPr>
        <w:drawing>
          <wp:inline distT="0" distB="0" distL="0" distR="0" wp14:anchorId="1AE83BEB" wp14:editId="5A4F53ED">
            <wp:extent cx="522430" cy="522430"/>
            <wp:effectExtent l="0" t="0" r="11430" b="1143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8" cy="52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61700" w14:textId="77777777" w:rsidR="002909E4" w:rsidRPr="006D3D26" w:rsidRDefault="002909E4" w:rsidP="002909E4">
      <w:pPr>
        <w:tabs>
          <w:tab w:val="left" w:pos="360"/>
        </w:tabs>
        <w:rPr>
          <w:rFonts w:ascii="Century Gothic" w:hAnsi="Century Gothic"/>
          <w:b w:val="0"/>
          <w:i w:val="0"/>
          <w:sz w:val="24"/>
          <w:szCs w:val="24"/>
        </w:rPr>
      </w:pPr>
    </w:p>
    <w:p w14:paraId="7F2D31FD" w14:textId="77777777" w:rsidR="002909E4" w:rsidRPr="006D3D26" w:rsidRDefault="002909E4" w:rsidP="002909E4">
      <w:pPr>
        <w:tabs>
          <w:tab w:val="left" w:pos="360"/>
        </w:tabs>
        <w:jc w:val="center"/>
        <w:rPr>
          <w:rFonts w:ascii="Century Gothic" w:hAnsi="Century Gothic"/>
          <w:b w:val="0"/>
          <w:i w:val="0"/>
          <w:sz w:val="16"/>
          <w:szCs w:val="16"/>
        </w:rPr>
      </w:pPr>
      <w:r w:rsidRPr="002909E4">
        <w:rPr>
          <w:rFonts w:ascii="Century Gothic" w:hAnsi="Century Gothic"/>
          <w:i w:val="0"/>
          <w:sz w:val="22"/>
          <w:szCs w:val="22"/>
        </w:rPr>
        <w:t>Philippians 4:1-9</w:t>
      </w:r>
    </w:p>
    <w:p w14:paraId="03E3B2B2" w14:textId="77777777" w:rsidR="002909E4" w:rsidRDefault="002909E4" w:rsidP="002909E4">
      <w:pPr>
        <w:tabs>
          <w:tab w:val="left" w:pos="0"/>
        </w:tabs>
        <w:rPr>
          <w:rFonts w:ascii="Century Gothic" w:hAnsi="Century Gothic"/>
          <w:b w:val="0"/>
          <w:sz w:val="10"/>
          <w:szCs w:val="10"/>
        </w:rPr>
      </w:pPr>
      <w:r w:rsidRPr="0097372D">
        <w:rPr>
          <w:rFonts w:ascii="Century Gothic" w:hAnsi="Century Gothic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B0CD6" w14:textId="77777777" w:rsidR="002909E4" w:rsidRPr="00186293" w:rsidRDefault="002909E4" w:rsidP="002909E4">
      <w:pPr>
        <w:tabs>
          <w:tab w:val="left" w:pos="0"/>
        </w:tabs>
        <w:rPr>
          <w:rFonts w:ascii="Century Gothic" w:hAnsi="Century Gothic"/>
          <w:b w:val="0"/>
          <w:sz w:val="10"/>
          <w:szCs w:val="10"/>
        </w:rPr>
      </w:pPr>
      <w:r w:rsidRPr="00586C3C">
        <w:rPr>
          <w:b w:val="0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305395B9" wp14:editId="11A39FE5">
            <wp:simplePos x="0" y="0"/>
            <wp:positionH relativeFrom="column">
              <wp:posOffset>185420</wp:posOffset>
            </wp:positionH>
            <wp:positionV relativeFrom="paragraph">
              <wp:posOffset>2540</wp:posOffset>
            </wp:positionV>
            <wp:extent cx="1325880" cy="782320"/>
            <wp:effectExtent l="0" t="0" r="0" b="5080"/>
            <wp:wrapTight wrapText="bothSides">
              <wp:wrapPolygon edited="0">
                <wp:start x="0" y="0"/>
                <wp:lineTo x="0" y="21039"/>
                <wp:lineTo x="21103" y="21039"/>
                <wp:lineTo x="21103" y="0"/>
                <wp:lineTo x="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385418" w14:textId="77777777" w:rsidR="002909E4" w:rsidRPr="00586C3C" w:rsidRDefault="002909E4" w:rsidP="002909E4">
      <w:pPr>
        <w:widowControl w:val="0"/>
        <w:overflowPunct w:val="0"/>
        <w:autoSpaceDE w:val="0"/>
        <w:autoSpaceDN w:val="0"/>
        <w:adjustRightInd w:val="0"/>
        <w:ind w:left="-1843"/>
        <w:contextualSpacing/>
        <w:jc w:val="right"/>
        <w:rPr>
          <w:rFonts w:ascii="Century Gothic" w:hAnsi="Century Gothic"/>
          <w:b w:val="0"/>
          <w:sz w:val="28"/>
          <w:szCs w:val="28"/>
        </w:rPr>
      </w:pPr>
      <w:r w:rsidRPr="00586C3C">
        <w:rPr>
          <w:rFonts w:ascii="Century Gothic" w:hAnsi="Century Gothic"/>
          <w:sz w:val="28"/>
          <w:szCs w:val="28"/>
        </w:rPr>
        <w:t xml:space="preserve">Reflection and </w:t>
      </w:r>
    </w:p>
    <w:p w14:paraId="56FEFB34" w14:textId="77777777" w:rsidR="002909E4" w:rsidRPr="00586C3C" w:rsidRDefault="002909E4" w:rsidP="002909E4">
      <w:pPr>
        <w:jc w:val="right"/>
        <w:rPr>
          <w:rFonts w:ascii="Century Gothic" w:hAnsi="Century Gothic"/>
          <w:b w:val="0"/>
          <w:sz w:val="28"/>
          <w:szCs w:val="28"/>
        </w:rPr>
      </w:pPr>
      <w:r w:rsidRPr="00586C3C">
        <w:rPr>
          <w:rFonts w:ascii="Century Gothic" w:hAnsi="Century Gothic"/>
          <w:sz w:val="28"/>
          <w:szCs w:val="28"/>
        </w:rPr>
        <w:t>Discussion Guide</w:t>
      </w:r>
    </w:p>
    <w:p w14:paraId="0EF7D59B" w14:textId="77777777" w:rsidR="002909E4" w:rsidRDefault="002909E4" w:rsidP="002909E4">
      <w:pPr>
        <w:tabs>
          <w:tab w:val="left" w:pos="0"/>
        </w:tabs>
        <w:rPr>
          <w:rFonts w:ascii="Century Gothic" w:hAnsi="Century Gothic"/>
          <w:b w:val="0"/>
          <w:i w:val="0"/>
          <w:sz w:val="24"/>
          <w:szCs w:val="16"/>
        </w:rPr>
      </w:pPr>
    </w:p>
    <w:p w14:paraId="54CA5B5F" w14:textId="77777777" w:rsidR="002909E4" w:rsidRPr="006D3D26" w:rsidRDefault="002909E4" w:rsidP="002909E4">
      <w:pPr>
        <w:tabs>
          <w:tab w:val="left" w:pos="0"/>
        </w:tabs>
        <w:rPr>
          <w:rFonts w:ascii="Century Gothic" w:hAnsi="Century Gothic"/>
          <w:b w:val="0"/>
          <w:i w:val="0"/>
          <w:sz w:val="16"/>
          <w:szCs w:val="16"/>
        </w:rPr>
      </w:pPr>
    </w:p>
    <w:p w14:paraId="722030F6" w14:textId="77777777" w:rsidR="002909E4" w:rsidRPr="009E42B6" w:rsidRDefault="002909E4" w:rsidP="002909E4">
      <w:pPr>
        <w:jc w:val="center"/>
        <w:rPr>
          <w:rFonts w:ascii="Century Gothic" w:hAnsi="Century Gothic"/>
          <w:b w:val="0"/>
          <w:i w:val="0"/>
          <w:sz w:val="28"/>
          <w:szCs w:val="28"/>
        </w:rPr>
      </w:pPr>
      <w:r w:rsidRPr="009E42B6">
        <w:rPr>
          <w:rFonts w:ascii="Century Gothic" w:hAnsi="Century Gothic"/>
          <w:i w:val="0"/>
          <w:iCs/>
          <w:sz w:val="26"/>
          <w:szCs w:val="26"/>
        </w:rPr>
        <w:t xml:space="preserve">Getting Healthy: </w:t>
      </w:r>
      <w:r>
        <w:rPr>
          <w:rFonts w:ascii="Century Gothic" w:hAnsi="Century Gothic"/>
          <w:i w:val="0"/>
          <w:iCs/>
          <w:sz w:val="26"/>
          <w:szCs w:val="26"/>
        </w:rPr>
        <w:t>Mind Games</w:t>
      </w:r>
    </w:p>
    <w:p w14:paraId="58034B52" w14:textId="77777777" w:rsidR="002909E4" w:rsidRPr="006D3D26" w:rsidRDefault="002909E4" w:rsidP="002909E4">
      <w:pPr>
        <w:jc w:val="center"/>
        <w:rPr>
          <w:rFonts w:ascii="Century Gothic" w:hAnsi="Century Gothic"/>
          <w:sz w:val="10"/>
          <w:szCs w:val="10"/>
        </w:rPr>
      </w:pPr>
    </w:p>
    <w:p w14:paraId="116D6FAB" w14:textId="77777777" w:rsidR="002909E4" w:rsidRPr="00094F26" w:rsidRDefault="002909E4" w:rsidP="002909E4">
      <w:pPr>
        <w:rPr>
          <w:rFonts w:ascii="Century Gothic" w:hAnsi="Century Gothic"/>
          <w:b w:val="0"/>
          <w:i w:val="0"/>
          <w:sz w:val="10"/>
          <w:szCs w:val="10"/>
        </w:rPr>
      </w:pPr>
    </w:p>
    <w:p w14:paraId="2E61B5A9" w14:textId="77777777" w:rsidR="002909E4" w:rsidRPr="006D3D26" w:rsidRDefault="002909E4" w:rsidP="002909E4">
      <w:pPr>
        <w:rPr>
          <w:rFonts w:ascii="Century Gothic" w:hAnsi="Century Gothic"/>
          <w:b w:val="0"/>
          <w:i w:val="0"/>
          <w:sz w:val="21"/>
          <w:szCs w:val="21"/>
        </w:rPr>
      </w:pPr>
      <w:r w:rsidRPr="006D3D26">
        <w:rPr>
          <w:rFonts w:ascii="Century Gothic" w:hAnsi="Century Gothic"/>
          <w:i w:val="0"/>
          <w:sz w:val="21"/>
          <w:szCs w:val="21"/>
        </w:rPr>
        <w:t xml:space="preserve">Read: </w:t>
      </w:r>
      <w:r w:rsidRPr="003D5051">
        <w:rPr>
          <w:rFonts w:ascii="Century Gothic" w:hAnsi="Century Gothic"/>
          <w:b w:val="0"/>
          <w:i w:val="0"/>
          <w:sz w:val="21"/>
          <w:szCs w:val="21"/>
        </w:rPr>
        <w:t>Read Philippians 4:1-9</w:t>
      </w:r>
    </w:p>
    <w:p w14:paraId="7582D342" w14:textId="77777777" w:rsidR="002909E4" w:rsidRPr="00094F26" w:rsidRDefault="002909E4" w:rsidP="002909E4">
      <w:pPr>
        <w:rPr>
          <w:rFonts w:ascii="Century Gothic" w:hAnsi="Century Gothic"/>
          <w:b w:val="0"/>
          <w:i w:val="0"/>
          <w:sz w:val="10"/>
          <w:szCs w:val="10"/>
        </w:rPr>
      </w:pPr>
    </w:p>
    <w:p w14:paraId="36EF7407" w14:textId="77777777" w:rsidR="002909E4" w:rsidRDefault="002909E4" w:rsidP="002909E4">
      <w:pPr>
        <w:rPr>
          <w:rFonts w:ascii="Century Gothic" w:hAnsi="Century Gothic"/>
          <w:b w:val="0"/>
          <w:i w:val="0"/>
          <w:sz w:val="21"/>
          <w:szCs w:val="21"/>
        </w:rPr>
      </w:pPr>
      <w:r w:rsidRPr="002909E4">
        <w:rPr>
          <w:rFonts w:ascii="Century Gothic" w:hAnsi="Century Gothic"/>
          <w:b w:val="0"/>
          <w:i w:val="0"/>
          <w:sz w:val="21"/>
          <w:szCs w:val="21"/>
        </w:rPr>
        <w:t>1. What does Paul mean when he tells the Philippians to “stand firm in the Lord</w:t>
      </w:r>
      <w:r w:rsidR="001D5D33">
        <w:rPr>
          <w:rFonts w:ascii="Century Gothic" w:hAnsi="Century Gothic"/>
          <w:b w:val="0"/>
          <w:i w:val="0"/>
          <w:sz w:val="21"/>
          <w:szCs w:val="21"/>
        </w:rPr>
        <w:t>?</w:t>
      </w:r>
      <w:r w:rsidRPr="002909E4">
        <w:rPr>
          <w:rFonts w:ascii="Century Gothic" w:hAnsi="Century Gothic"/>
          <w:b w:val="0"/>
          <w:i w:val="0"/>
          <w:sz w:val="21"/>
          <w:szCs w:val="21"/>
        </w:rPr>
        <w:t>”  (4:1)?</w:t>
      </w:r>
    </w:p>
    <w:p w14:paraId="1B42FD7F" w14:textId="77777777" w:rsidR="002909E4" w:rsidRPr="0097372D" w:rsidRDefault="002909E4" w:rsidP="002909E4">
      <w:pPr>
        <w:rPr>
          <w:rFonts w:ascii="Century Gothic" w:hAnsi="Century Gothic"/>
          <w:b w:val="0"/>
          <w:i w:val="0"/>
          <w:sz w:val="28"/>
          <w:szCs w:val="28"/>
        </w:rPr>
      </w:pPr>
    </w:p>
    <w:p w14:paraId="7403B984" w14:textId="77777777" w:rsidR="002909E4" w:rsidRPr="0097372D" w:rsidRDefault="002909E4" w:rsidP="002909E4">
      <w:pPr>
        <w:rPr>
          <w:rFonts w:ascii="Century Gothic" w:hAnsi="Century Gothic"/>
          <w:b w:val="0"/>
          <w:i w:val="0"/>
          <w:sz w:val="28"/>
          <w:szCs w:val="28"/>
        </w:rPr>
      </w:pPr>
    </w:p>
    <w:p w14:paraId="4DF0E8A0" w14:textId="77777777" w:rsidR="002909E4" w:rsidRDefault="002909E4" w:rsidP="002909E4">
      <w:pPr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 xml:space="preserve">2. How has Paul himself </w:t>
      </w:r>
      <w:r w:rsidRPr="002909E4">
        <w:rPr>
          <w:rFonts w:ascii="Century Gothic" w:hAnsi="Century Gothic"/>
          <w:b w:val="0"/>
          <w:i w:val="0"/>
          <w:sz w:val="21"/>
          <w:szCs w:val="21"/>
        </w:rPr>
        <w:t xml:space="preserve">already demonstrated this to them? </w:t>
      </w:r>
    </w:p>
    <w:p w14:paraId="2E191CB7" w14:textId="77777777" w:rsidR="002909E4" w:rsidRPr="002909E4" w:rsidRDefault="002909E4" w:rsidP="002909E4">
      <w:pPr>
        <w:rPr>
          <w:rFonts w:ascii="Century Gothic" w:hAnsi="Century Gothic"/>
          <w:b w:val="0"/>
          <w:i w:val="0"/>
          <w:sz w:val="21"/>
          <w:szCs w:val="21"/>
        </w:rPr>
      </w:pPr>
      <w:r w:rsidRPr="002909E4">
        <w:rPr>
          <w:rFonts w:ascii="Century Gothic" w:hAnsi="Century Gothic"/>
          <w:b w:val="0"/>
          <w:i w:val="0"/>
          <w:sz w:val="21"/>
          <w:szCs w:val="21"/>
        </w:rPr>
        <w:t>(Read 3:15-21)</w:t>
      </w:r>
    </w:p>
    <w:p w14:paraId="146F631D" w14:textId="77777777" w:rsidR="002909E4" w:rsidRPr="0097372D" w:rsidRDefault="002909E4" w:rsidP="002909E4">
      <w:pPr>
        <w:rPr>
          <w:rFonts w:ascii="Century Gothic" w:hAnsi="Century Gothic"/>
          <w:b w:val="0"/>
          <w:i w:val="0"/>
          <w:sz w:val="28"/>
          <w:szCs w:val="28"/>
        </w:rPr>
      </w:pPr>
    </w:p>
    <w:p w14:paraId="1039FFB8" w14:textId="77777777" w:rsidR="002909E4" w:rsidRPr="0097372D" w:rsidRDefault="002909E4" w:rsidP="002909E4">
      <w:pPr>
        <w:rPr>
          <w:rFonts w:ascii="Century Gothic" w:hAnsi="Century Gothic"/>
          <w:b w:val="0"/>
          <w:i w:val="0"/>
          <w:sz w:val="28"/>
          <w:szCs w:val="28"/>
        </w:rPr>
      </w:pPr>
    </w:p>
    <w:p w14:paraId="1C13E174" w14:textId="77777777" w:rsidR="002909E4" w:rsidRPr="002909E4" w:rsidRDefault="002909E4" w:rsidP="002909E4">
      <w:pPr>
        <w:rPr>
          <w:rFonts w:ascii="Century Gothic" w:hAnsi="Century Gothic"/>
          <w:b w:val="0"/>
          <w:i w:val="0"/>
          <w:sz w:val="21"/>
          <w:szCs w:val="21"/>
        </w:rPr>
      </w:pPr>
      <w:r w:rsidRPr="002909E4">
        <w:rPr>
          <w:rFonts w:ascii="Century Gothic" w:hAnsi="Century Gothic"/>
          <w:b w:val="0"/>
          <w:i w:val="0"/>
          <w:sz w:val="21"/>
          <w:szCs w:val="21"/>
        </w:rPr>
        <w:t>3. What does it mean for our church fellowship to live as an outpost of heaven with the responsibility for bringing the life and rule of heaven to bear on earth?</w:t>
      </w:r>
    </w:p>
    <w:p w14:paraId="41BCEE0A" w14:textId="77777777" w:rsidR="002909E4" w:rsidRPr="0097372D" w:rsidRDefault="002909E4" w:rsidP="002909E4">
      <w:pPr>
        <w:rPr>
          <w:rFonts w:ascii="Century Gothic" w:hAnsi="Century Gothic"/>
          <w:b w:val="0"/>
          <w:i w:val="0"/>
          <w:sz w:val="28"/>
          <w:szCs w:val="28"/>
        </w:rPr>
      </w:pPr>
    </w:p>
    <w:p w14:paraId="0804D9BE" w14:textId="77777777" w:rsidR="002909E4" w:rsidRPr="0097372D" w:rsidRDefault="002909E4" w:rsidP="002909E4">
      <w:pPr>
        <w:rPr>
          <w:rFonts w:ascii="Century Gothic" w:hAnsi="Century Gothic"/>
          <w:b w:val="0"/>
          <w:i w:val="0"/>
          <w:sz w:val="28"/>
          <w:szCs w:val="28"/>
        </w:rPr>
      </w:pPr>
    </w:p>
    <w:p w14:paraId="3D21F4E9" w14:textId="77777777" w:rsidR="002909E4" w:rsidRPr="002909E4" w:rsidRDefault="002909E4" w:rsidP="002909E4">
      <w:pPr>
        <w:rPr>
          <w:rFonts w:ascii="Century Gothic" w:hAnsi="Century Gothic"/>
          <w:b w:val="0"/>
          <w:i w:val="0"/>
          <w:sz w:val="21"/>
          <w:szCs w:val="21"/>
        </w:rPr>
      </w:pPr>
      <w:r w:rsidRPr="002909E4">
        <w:rPr>
          <w:rFonts w:ascii="Century Gothic" w:hAnsi="Century Gothic"/>
          <w:b w:val="0"/>
          <w:i w:val="0"/>
          <w:sz w:val="21"/>
          <w:szCs w:val="21"/>
        </w:rPr>
        <w:t>4. Vers</w:t>
      </w:r>
      <w:r w:rsidR="001D5D33">
        <w:rPr>
          <w:rFonts w:ascii="Century Gothic" w:hAnsi="Century Gothic"/>
          <w:b w:val="0"/>
          <w:i w:val="0"/>
          <w:sz w:val="21"/>
          <w:szCs w:val="21"/>
        </w:rPr>
        <w:t>es</w:t>
      </w:r>
      <w:r w:rsidRPr="002909E4">
        <w:rPr>
          <w:rFonts w:ascii="Century Gothic" w:hAnsi="Century Gothic"/>
          <w:b w:val="0"/>
          <w:i w:val="0"/>
          <w:sz w:val="21"/>
          <w:szCs w:val="21"/>
        </w:rPr>
        <w:t xml:space="preserve"> 2-3 are a special appeal to two women in Philippi w</w:t>
      </w:r>
      <w:r>
        <w:rPr>
          <w:rFonts w:ascii="Century Gothic" w:hAnsi="Century Gothic"/>
          <w:b w:val="0"/>
          <w:i w:val="0"/>
          <w:sz w:val="21"/>
          <w:szCs w:val="21"/>
        </w:rPr>
        <w:t>h</w:t>
      </w:r>
      <w:r w:rsidRPr="002909E4">
        <w:rPr>
          <w:rFonts w:ascii="Century Gothic" w:hAnsi="Century Gothic"/>
          <w:b w:val="0"/>
          <w:i w:val="0"/>
          <w:sz w:val="21"/>
          <w:szCs w:val="21"/>
        </w:rPr>
        <w:t>o are in conflict. How do we need to deal with conflict? When have you seen a dispute between Christian</w:t>
      </w:r>
      <w:r>
        <w:rPr>
          <w:rFonts w:ascii="Century Gothic" w:hAnsi="Century Gothic"/>
          <w:b w:val="0"/>
          <w:i w:val="0"/>
          <w:sz w:val="21"/>
          <w:szCs w:val="21"/>
        </w:rPr>
        <w:t>s</w:t>
      </w:r>
      <w:r w:rsidRPr="002909E4">
        <w:rPr>
          <w:rFonts w:ascii="Century Gothic" w:hAnsi="Century Gothic"/>
          <w:b w:val="0"/>
          <w:i w:val="0"/>
          <w:sz w:val="21"/>
          <w:szCs w:val="21"/>
        </w:rPr>
        <w:t xml:space="preserve"> handled in a positive and healing manner?</w:t>
      </w:r>
    </w:p>
    <w:p w14:paraId="5ABD72E6" w14:textId="77777777" w:rsidR="002909E4" w:rsidRPr="0097372D" w:rsidRDefault="002909E4" w:rsidP="002909E4">
      <w:pPr>
        <w:rPr>
          <w:rFonts w:ascii="Century Gothic" w:hAnsi="Century Gothic"/>
          <w:b w:val="0"/>
          <w:i w:val="0"/>
          <w:sz w:val="28"/>
          <w:szCs w:val="28"/>
        </w:rPr>
      </w:pPr>
    </w:p>
    <w:p w14:paraId="30EDBCBE" w14:textId="77777777" w:rsidR="002909E4" w:rsidRPr="0097372D" w:rsidRDefault="002909E4" w:rsidP="002909E4">
      <w:pPr>
        <w:rPr>
          <w:rFonts w:ascii="Century Gothic" w:hAnsi="Century Gothic"/>
          <w:b w:val="0"/>
          <w:i w:val="0"/>
          <w:sz w:val="28"/>
          <w:szCs w:val="28"/>
        </w:rPr>
      </w:pPr>
    </w:p>
    <w:p w14:paraId="2B6EA109" w14:textId="77777777" w:rsidR="002909E4" w:rsidRPr="002909E4" w:rsidRDefault="002909E4" w:rsidP="002909E4">
      <w:pPr>
        <w:rPr>
          <w:rFonts w:ascii="Century Gothic" w:hAnsi="Century Gothic"/>
          <w:b w:val="0"/>
          <w:i w:val="0"/>
          <w:sz w:val="21"/>
          <w:szCs w:val="21"/>
        </w:rPr>
      </w:pPr>
      <w:r w:rsidRPr="002909E4">
        <w:rPr>
          <w:rFonts w:ascii="Century Gothic" w:hAnsi="Century Gothic"/>
          <w:b w:val="0"/>
          <w:i w:val="0"/>
          <w:sz w:val="21"/>
          <w:szCs w:val="21"/>
        </w:rPr>
        <w:t xml:space="preserve"> 5. Paul tells the church (v.4) to celebrate in the Lord. What does that mean? How can we celebrate in the Lord today?</w:t>
      </w:r>
    </w:p>
    <w:p w14:paraId="4E24B235" w14:textId="77777777" w:rsidR="002909E4" w:rsidRPr="0097372D" w:rsidRDefault="002909E4" w:rsidP="002909E4">
      <w:pPr>
        <w:rPr>
          <w:rFonts w:ascii="Century Gothic" w:hAnsi="Century Gothic"/>
          <w:b w:val="0"/>
          <w:i w:val="0"/>
          <w:sz w:val="28"/>
          <w:szCs w:val="28"/>
        </w:rPr>
      </w:pPr>
    </w:p>
    <w:p w14:paraId="70D57038" w14:textId="77777777" w:rsidR="002909E4" w:rsidRPr="0097372D" w:rsidRDefault="002909E4" w:rsidP="002909E4">
      <w:pPr>
        <w:rPr>
          <w:rFonts w:ascii="Century Gothic" w:hAnsi="Century Gothic"/>
          <w:b w:val="0"/>
          <w:i w:val="0"/>
          <w:sz w:val="28"/>
          <w:szCs w:val="28"/>
        </w:rPr>
      </w:pPr>
    </w:p>
    <w:p w14:paraId="473F13CC" w14:textId="77777777" w:rsidR="002909E4" w:rsidRPr="002909E4" w:rsidRDefault="002909E4" w:rsidP="002909E4">
      <w:pPr>
        <w:rPr>
          <w:rFonts w:ascii="Century Gothic" w:hAnsi="Century Gothic"/>
          <w:b w:val="0"/>
          <w:i w:val="0"/>
          <w:sz w:val="21"/>
          <w:szCs w:val="21"/>
        </w:rPr>
      </w:pPr>
      <w:r w:rsidRPr="002909E4">
        <w:rPr>
          <w:rFonts w:ascii="Century Gothic" w:hAnsi="Century Gothic"/>
          <w:b w:val="0"/>
          <w:i w:val="0"/>
          <w:sz w:val="21"/>
          <w:szCs w:val="21"/>
        </w:rPr>
        <w:t>6. How does verse 8 relate to Paul’s discussion of conflict in the church found in verses 2-3?</w:t>
      </w:r>
    </w:p>
    <w:p w14:paraId="59E751E6" w14:textId="77777777" w:rsidR="002909E4" w:rsidRPr="0097372D" w:rsidRDefault="002909E4" w:rsidP="002909E4">
      <w:pPr>
        <w:rPr>
          <w:rFonts w:ascii="Century Gothic" w:hAnsi="Century Gothic"/>
          <w:b w:val="0"/>
          <w:i w:val="0"/>
          <w:sz w:val="28"/>
          <w:szCs w:val="28"/>
        </w:rPr>
      </w:pPr>
    </w:p>
    <w:p w14:paraId="1A3DC7C3" w14:textId="77777777" w:rsidR="002909E4" w:rsidRPr="0097372D" w:rsidRDefault="002909E4" w:rsidP="002909E4">
      <w:pPr>
        <w:rPr>
          <w:rFonts w:ascii="Century Gothic" w:hAnsi="Century Gothic"/>
          <w:b w:val="0"/>
          <w:i w:val="0"/>
          <w:sz w:val="28"/>
          <w:szCs w:val="28"/>
        </w:rPr>
      </w:pPr>
    </w:p>
    <w:p w14:paraId="4F254A32" w14:textId="77777777" w:rsidR="002909E4" w:rsidRDefault="002909E4" w:rsidP="002909E4">
      <w:pPr>
        <w:tabs>
          <w:tab w:val="left" w:pos="360"/>
        </w:tabs>
        <w:rPr>
          <w:rFonts w:ascii="Century Gothic" w:hAnsi="Century Gothic"/>
          <w:b w:val="0"/>
          <w:i w:val="0"/>
          <w:sz w:val="21"/>
          <w:szCs w:val="21"/>
        </w:rPr>
      </w:pPr>
      <w:r w:rsidRPr="002909E4">
        <w:rPr>
          <w:rFonts w:ascii="Century Gothic" w:hAnsi="Century Gothic"/>
          <w:b w:val="0"/>
          <w:i w:val="0"/>
          <w:sz w:val="21"/>
          <w:szCs w:val="21"/>
        </w:rPr>
        <w:t>7. Reflect on the promises of verses</w:t>
      </w:r>
      <w:r w:rsidR="00EB3190">
        <w:rPr>
          <w:rFonts w:ascii="Century Gothic" w:hAnsi="Century Gothic"/>
          <w:b w:val="0"/>
          <w:i w:val="0"/>
          <w:sz w:val="21"/>
          <w:szCs w:val="21"/>
        </w:rPr>
        <w:t xml:space="preserve"> </w:t>
      </w:r>
      <w:r w:rsidRPr="002909E4">
        <w:rPr>
          <w:rFonts w:ascii="Century Gothic" w:hAnsi="Century Gothic"/>
          <w:b w:val="0"/>
          <w:i w:val="0"/>
          <w:sz w:val="21"/>
          <w:szCs w:val="21"/>
        </w:rPr>
        <w:t>7 and 9. How have you experienced the peace of God in the midst of difficult circumstances?</w:t>
      </w:r>
    </w:p>
    <w:p w14:paraId="649C4F81" w14:textId="77777777" w:rsidR="002909E4" w:rsidRDefault="002909E4" w:rsidP="002909E4">
      <w:pPr>
        <w:tabs>
          <w:tab w:val="left" w:pos="360"/>
        </w:tabs>
        <w:rPr>
          <w:rFonts w:ascii="Century Gothic" w:hAnsi="Century Gothic"/>
          <w:b w:val="0"/>
          <w:i w:val="0"/>
          <w:sz w:val="21"/>
          <w:szCs w:val="21"/>
        </w:rPr>
      </w:pPr>
      <w:bookmarkStart w:id="0" w:name="_GoBack"/>
      <w:bookmarkEnd w:id="0"/>
    </w:p>
    <w:sectPr w:rsidR="002909E4" w:rsidSect="006D3D26">
      <w:pgSz w:w="15840" w:h="12240" w:orient="landscape"/>
      <w:pgMar w:top="454" w:right="567" w:bottom="454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26"/>
    <w:rsid w:val="000B4A53"/>
    <w:rsid w:val="001057F3"/>
    <w:rsid w:val="00112180"/>
    <w:rsid w:val="001D5D33"/>
    <w:rsid w:val="002909E4"/>
    <w:rsid w:val="003D5051"/>
    <w:rsid w:val="005246C3"/>
    <w:rsid w:val="006008B7"/>
    <w:rsid w:val="006D3D26"/>
    <w:rsid w:val="006D5345"/>
    <w:rsid w:val="00902388"/>
    <w:rsid w:val="0097372D"/>
    <w:rsid w:val="00A41958"/>
    <w:rsid w:val="00EA2D85"/>
    <w:rsid w:val="00EB3190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06CE"/>
  <w15:docId w15:val="{9185B068-52C3-40C9-AE72-9BBA42A9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16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26"/>
    <w:pPr>
      <w:ind w:left="0" w:firstLine="0"/>
    </w:pPr>
    <w:rPr>
      <w:rFonts w:ascii="Arial" w:eastAsia="Times New Roman" w:hAnsi="Arial" w:cs="Arial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6"/>
    <w:rPr>
      <w:rFonts w:ascii="Tahoma" w:eastAsia="Times New Roman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29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MCCoG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D. Lutzer</dc:creator>
  <cp:keywords/>
  <dc:description/>
  <cp:lastModifiedBy>Adria Switzer</cp:lastModifiedBy>
  <cp:revision>3</cp:revision>
  <cp:lastPrinted>2016-02-11T16:42:00Z</cp:lastPrinted>
  <dcterms:created xsi:type="dcterms:W3CDTF">2016-02-17T18:43:00Z</dcterms:created>
  <dcterms:modified xsi:type="dcterms:W3CDTF">2016-02-17T18:44:00Z</dcterms:modified>
</cp:coreProperties>
</file>