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17" w:rsidRDefault="00E01D17" w:rsidP="00E01D17">
      <w:pPr>
        <w:widowControl w:val="0"/>
        <w:spacing w:after="0"/>
        <w:ind w:left="360" w:hanging="360"/>
        <w:rPr>
          <w:rFonts w:ascii="Century Gothic" w:hAnsi="Century Gothic"/>
          <w:color w:val="3F3F3F"/>
          <w14:ligatures w14:val="none"/>
        </w:rPr>
      </w:pPr>
      <w:r>
        <w:rPr>
          <w:rFonts w:ascii="Century Gothic" w:hAnsi="Century Gothic"/>
          <w:color w:val="3F3F3F"/>
        </w:rPr>
        <w:t>1.</w:t>
      </w:r>
      <w:r>
        <w:t> </w:t>
      </w:r>
      <w:r>
        <w:rPr>
          <w:rFonts w:ascii="Century Gothic" w:hAnsi="Century Gothic"/>
          <w:color w:val="3F3F3F"/>
          <w14:ligatures w14:val="none"/>
        </w:rPr>
        <w:t xml:space="preserve">How do you usually deal with, or handle, the end of the holidays and the New Year?  Three basic ways were mentioned on     Sunday: </w:t>
      </w:r>
    </w:p>
    <w:p w:rsidR="00E01D17" w:rsidRDefault="00E01D17" w:rsidP="00E01D17">
      <w:pPr>
        <w:widowControl w:val="0"/>
        <w:spacing w:after="0"/>
        <w:ind w:left="900" w:hanging="180"/>
        <w:rPr>
          <w:rFonts w:ascii="Century Gothic" w:hAnsi="Century Gothic"/>
          <w:color w:val="3F3F3F"/>
          <w14:ligatures w14:val="none"/>
        </w:rPr>
      </w:pPr>
      <w:r>
        <w:rPr>
          <w:rFonts w:ascii="Symbol" w:hAnsi="Symbol"/>
          <w:color w:val="3F3F3F"/>
          <w:sz w:val="10"/>
          <w:szCs w:val="10"/>
          <w:lang w:val="x-none"/>
        </w:rPr>
        <w:t></w:t>
      </w:r>
      <w:r>
        <w:t> </w:t>
      </w:r>
      <w:r>
        <w:rPr>
          <w:rFonts w:ascii="Century Gothic" w:hAnsi="Century Gothic"/>
          <w:color w:val="3F3F3F"/>
          <w14:ligatures w14:val="none"/>
        </w:rPr>
        <w:t xml:space="preserve">You either attack the new year headlong with a list of  resolutions OR </w:t>
      </w:r>
    </w:p>
    <w:p w:rsidR="00E01D17" w:rsidRDefault="00E01D17" w:rsidP="00E01D17">
      <w:pPr>
        <w:widowControl w:val="0"/>
        <w:spacing w:after="0"/>
        <w:ind w:left="900" w:hanging="180"/>
        <w:rPr>
          <w:rFonts w:ascii="Century Gothic" w:hAnsi="Century Gothic"/>
          <w:color w:val="3F3F3F"/>
          <w14:ligatures w14:val="none"/>
        </w:rPr>
      </w:pPr>
      <w:r>
        <w:rPr>
          <w:rFonts w:ascii="Symbol" w:hAnsi="Symbol"/>
          <w:color w:val="3F3F3F"/>
          <w:sz w:val="10"/>
          <w:szCs w:val="10"/>
          <w:lang w:val="x-none"/>
        </w:rPr>
        <w:t></w:t>
      </w:r>
      <w:r>
        <w:t> </w:t>
      </w:r>
      <w:r>
        <w:rPr>
          <w:rFonts w:ascii="Century Gothic" w:hAnsi="Century Gothic"/>
          <w:color w:val="3F3F3F"/>
          <w14:ligatures w14:val="none"/>
        </w:rPr>
        <w:t xml:space="preserve">you deny and act as if the holidays are still in full swing, OR </w:t>
      </w:r>
    </w:p>
    <w:p w:rsidR="00E01D17" w:rsidRDefault="00E01D17" w:rsidP="00E01D17">
      <w:pPr>
        <w:widowControl w:val="0"/>
        <w:spacing w:after="0"/>
        <w:ind w:left="900" w:hanging="180"/>
        <w:rPr>
          <w:rFonts w:ascii="Century Gothic" w:hAnsi="Century Gothic"/>
          <w:color w:val="3F3F3F"/>
          <w14:ligatures w14:val="none"/>
        </w:rPr>
      </w:pPr>
      <w:r>
        <w:rPr>
          <w:rFonts w:ascii="Symbol" w:hAnsi="Symbol"/>
          <w:color w:val="3F3F3F"/>
          <w:sz w:val="10"/>
          <w:szCs w:val="10"/>
          <w:lang w:val="x-none"/>
        </w:rPr>
        <w:t></w:t>
      </w:r>
      <w:r>
        <w:t> </w:t>
      </w:r>
      <w:r>
        <w:rPr>
          <w:rFonts w:ascii="Century Gothic" w:hAnsi="Century Gothic"/>
          <w:color w:val="3F3F3F"/>
          <w14:ligatures w14:val="none"/>
        </w:rPr>
        <w:t xml:space="preserve">you surrender, feeling nothing will change the wrongs of the past and that things will basically be more of the same. </w:t>
      </w:r>
    </w:p>
    <w:p w:rsidR="00E01D17" w:rsidRDefault="00E01D17" w:rsidP="00E01D17">
      <w:pPr>
        <w:widowControl w:val="0"/>
        <w:spacing w:after="0"/>
        <w:ind w:left="360"/>
        <w:rPr>
          <w:rFonts w:ascii="Century Gothic" w:hAnsi="Century Gothic"/>
          <w:color w:val="3F3F3F"/>
          <w14:ligatures w14:val="none"/>
        </w:rPr>
      </w:pPr>
      <w:r>
        <w:rPr>
          <w:rFonts w:ascii="Century Gothic" w:hAnsi="Century Gothic"/>
          <w:color w:val="3F3F3F"/>
          <w14:ligatures w14:val="none"/>
        </w:rPr>
        <w:t xml:space="preserve">Which one </w:t>
      </w:r>
      <w:proofErr w:type="gramStart"/>
      <w:r>
        <w:rPr>
          <w:rFonts w:ascii="Century Gothic" w:hAnsi="Century Gothic"/>
          <w:color w:val="3F3F3F"/>
          <w14:ligatures w14:val="none"/>
        </w:rPr>
        <w:t>are</w:t>
      </w:r>
      <w:proofErr w:type="gramEnd"/>
      <w:r>
        <w:rPr>
          <w:rFonts w:ascii="Century Gothic" w:hAnsi="Century Gothic"/>
          <w:color w:val="3F3F3F"/>
          <w14:ligatures w14:val="none"/>
        </w:rPr>
        <w:t xml:space="preserve"> you, and what are some specific things you do that reveal that? </w:t>
      </w:r>
    </w:p>
    <w:p w:rsidR="00E01D17" w:rsidRDefault="00E01D17" w:rsidP="00E01D17">
      <w:pPr>
        <w:spacing w:after="0"/>
        <w:rPr>
          <w:rFonts w:ascii="Century Gothic" w:hAnsi="Century Gothic"/>
          <w:color w:val="3F3F3F"/>
          <w:sz w:val="20"/>
          <w:szCs w:val="20"/>
          <w14:ligatures w14:val="none"/>
        </w:rPr>
      </w:pPr>
      <w:r>
        <w:rPr>
          <w:rFonts w:ascii="Century Gothic" w:hAnsi="Century Gothic"/>
          <w:color w:val="3F3F3F"/>
          <w:sz w:val="20"/>
          <w:szCs w:val="20"/>
          <w14:ligatures w14:val="none"/>
        </w:rPr>
        <w:t> </w:t>
      </w:r>
    </w:p>
    <w:p w:rsidR="00E01D17" w:rsidRDefault="00E01D17" w:rsidP="00E01D17">
      <w:pPr>
        <w:widowControl w:val="0"/>
        <w:spacing w:after="0"/>
        <w:ind w:left="360" w:hanging="360"/>
        <w:rPr>
          <w:rFonts w:ascii="Century Gothic" w:hAnsi="Century Gothic"/>
          <w:color w:val="3F3F3F"/>
          <w14:ligatures w14:val="none"/>
        </w:rPr>
      </w:pPr>
      <w:r>
        <w:rPr>
          <w:rFonts w:ascii="Century Gothic" w:hAnsi="Century Gothic"/>
          <w:color w:val="3F3F3F"/>
        </w:rPr>
        <w:t>2.</w:t>
      </w:r>
      <w:r>
        <w:t> </w:t>
      </w:r>
      <w:r>
        <w:rPr>
          <w:rFonts w:ascii="Century Gothic" w:hAnsi="Century Gothic"/>
          <w:color w:val="3F3F3F"/>
          <w14:ligatures w14:val="none"/>
        </w:rPr>
        <w:t xml:space="preserve">Many New Year resolutions revolve around reading the Bible, but the Bible is not a self-help book or a “Three Easy Steps to Happiness” manual.  The Bible is about Jesus.  Aside from </w:t>
      </w:r>
      <w:proofErr w:type="gramStart"/>
      <w:r>
        <w:rPr>
          <w:rFonts w:ascii="Century Gothic" w:hAnsi="Century Gothic"/>
          <w:color w:val="3F3F3F"/>
          <w14:ligatures w14:val="none"/>
        </w:rPr>
        <w:t>the  Gospels</w:t>
      </w:r>
      <w:proofErr w:type="gramEnd"/>
      <w:r>
        <w:rPr>
          <w:rFonts w:ascii="Century Gothic" w:hAnsi="Century Gothic"/>
          <w:color w:val="3F3F3F"/>
          <w14:ligatures w14:val="none"/>
        </w:rPr>
        <w:t xml:space="preserve">, where do you see this to be true? </w:t>
      </w:r>
    </w:p>
    <w:p w:rsidR="00E01D17" w:rsidRDefault="00E01D17" w:rsidP="00E01D17">
      <w:pPr>
        <w:spacing w:after="0"/>
        <w:rPr>
          <w:rFonts w:ascii="Century Gothic" w:hAnsi="Century Gothic"/>
          <w:color w:val="3F3F3F"/>
          <w:sz w:val="20"/>
          <w:szCs w:val="20"/>
          <w14:ligatures w14:val="none"/>
        </w:rPr>
      </w:pPr>
      <w:r>
        <w:rPr>
          <w:rFonts w:ascii="Century Gothic" w:hAnsi="Century Gothic"/>
          <w:color w:val="3F3F3F"/>
          <w:sz w:val="20"/>
          <w:szCs w:val="20"/>
          <w14:ligatures w14:val="none"/>
        </w:rPr>
        <w:t> </w:t>
      </w:r>
    </w:p>
    <w:p w:rsidR="00E01D17" w:rsidRDefault="00E01D17" w:rsidP="00E01D17">
      <w:pPr>
        <w:widowControl w:val="0"/>
        <w:spacing w:after="0"/>
        <w:ind w:left="360" w:hanging="360"/>
        <w:rPr>
          <w:rFonts w:ascii="Century Gothic" w:hAnsi="Century Gothic"/>
          <w:color w:val="3F3F3F"/>
          <w14:ligatures w14:val="none"/>
        </w:rPr>
      </w:pPr>
      <w:r>
        <w:rPr>
          <w:rFonts w:ascii="Century Gothic" w:hAnsi="Century Gothic"/>
          <w:color w:val="3F3F3F"/>
        </w:rPr>
        <w:t>3.</w:t>
      </w:r>
      <w:r>
        <w:t> </w:t>
      </w:r>
      <w:r>
        <w:rPr>
          <w:rFonts w:ascii="Century Gothic" w:hAnsi="Century Gothic"/>
          <w:color w:val="3F3F3F"/>
          <w14:ligatures w14:val="none"/>
        </w:rPr>
        <w:t xml:space="preserve">Read Psalm 42.  This is a very familiar passage from the Bible, but what does it say to you about who you are (in your relationship with God), and God's love for you? </w:t>
      </w:r>
    </w:p>
    <w:p w:rsidR="00E01D17" w:rsidRDefault="00E01D17" w:rsidP="00E01D17">
      <w:pPr>
        <w:spacing w:after="0"/>
        <w:rPr>
          <w:rFonts w:ascii="Century Gothic" w:hAnsi="Century Gothic"/>
          <w:color w:val="3F3F3F"/>
          <w:sz w:val="20"/>
          <w:szCs w:val="20"/>
          <w14:ligatures w14:val="none"/>
        </w:rPr>
      </w:pPr>
      <w:r>
        <w:rPr>
          <w:rFonts w:ascii="Century Gothic" w:hAnsi="Century Gothic"/>
          <w:color w:val="3F3F3F"/>
          <w:sz w:val="20"/>
          <w:szCs w:val="20"/>
          <w14:ligatures w14:val="none"/>
        </w:rPr>
        <w:t> </w:t>
      </w:r>
    </w:p>
    <w:p w:rsidR="00E01D17" w:rsidRDefault="00E01D17" w:rsidP="00E01D17">
      <w:pPr>
        <w:widowControl w:val="0"/>
        <w:spacing w:after="0"/>
        <w:ind w:left="360" w:hanging="360"/>
        <w:rPr>
          <w:rFonts w:ascii="Century Gothic" w:hAnsi="Century Gothic"/>
          <w:color w:val="3F3F3F"/>
          <w14:ligatures w14:val="none"/>
        </w:rPr>
      </w:pPr>
      <w:r>
        <w:rPr>
          <w:rFonts w:ascii="Century Gothic" w:hAnsi="Century Gothic"/>
          <w:color w:val="3F3F3F"/>
        </w:rPr>
        <w:t>4.</w:t>
      </w:r>
      <w:r>
        <w:t> </w:t>
      </w:r>
      <w:r>
        <w:rPr>
          <w:rFonts w:ascii="Century Gothic" w:hAnsi="Century Gothic"/>
          <w:color w:val="3F3F3F"/>
          <w14:ligatures w14:val="none"/>
        </w:rPr>
        <w:t xml:space="preserve">This Psalm was not written by King David, but by an anonymous worship leader—someone obviously struggling with life and faith. The worship leader (talking to </w:t>
      </w:r>
      <w:proofErr w:type="gramStart"/>
      <w:r>
        <w:rPr>
          <w:rFonts w:ascii="Century Gothic" w:hAnsi="Century Gothic"/>
          <w:color w:val="3F3F3F"/>
          <w14:ligatures w14:val="none"/>
        </w:rPr>
        <w:t>himself</w:t>
      </w:r>
      <w:proofErr w:type="gramEnd"/>
      <w:r>
        <w:rPr>
          <w:rFonts w:ascii="Century Gothic" w:hAnsi="Century Gothic"/>
          <w:color w:val="3F3F3F"/>
          <w14:ligatures w14:val="none"/>
        </w:rPr>
        <w:t xml:space="preserve">) reminds himself what God has done in the past.  Does it help you to remember what God has done (or has let happen) in the past?  Why or why not? </w:t>
      </w:r>
    </w:p>
    <w:p w:rsidR="00E01D17" w:rsidRDefault="00E01D17" w:rsidP="00E01D17">
      <w:pPr>
        <w:spacing w:after="0"/>
        <w:rPr>
          <w:rFonts w:ascii="Century Gothic" w:hAnsi="Century Gothic"/>
          <w:color w:val="3F3F3F"/>
          <w:sz w:val="20"/>
          <w:szCs w:val="20"/>
          <w14:ligatures w14:val="none"/>
        </w:rPr>
      </w:pPr>
      <w:r>
        <w:rPr>
          <w:rFonts w:ascii="Century Gothic" w:hAnsi="Century Gothic"/>
          <w:color w:val="3F3F3F"/>
          <w:sz w:val="20"/>
          <w:szCs w:val="20"/>
          <w14:ligatures w14:val="none"/>
        </w:rPr>
        <w:t> </w:t>
      </w:r>
    </w:p>
    <w:p w:rsidR="00E01D17" w:rsidRDefault="00E01D17" w:rsidP="00E01D17">
      <w:pPr>
        <w:widowControl w:val="0"/>
        <w:spacing w:after="0"/>
        <w:ind w:left="360" w:hanging="360"/>
        <w:rPr>
          <w:rFonts w:ascii="Century Gothic" w:hAnsi="Century Gothic"/>
          <w:color w:val="3F3F3F"/>
          <w14:ligatures w14:val="none"/>
        </w:rPr>
      </w:pPr>
      <w:r>
        <w:rPr>
          <w:rFonts w:ascii="Century Gothic" w:hAnsi="Century Gothic"/>
          <w:color w:val="3F3F3F"/>
        </w:rPr>
        <w:t>5.</w:t>
      </w:r>
      <w:r>
        <w:t> </w:t>
      </w:r>
      <w:r>
        <w:rPr>
          <w:rFonts w:ascii="Century Gothic" w:hAnsi="Century Gothic"/>
          <w:color w:val="3F3F3F"/>
          <w14:ligatures w14:val="none"/>
        </w:rPr>
        <w:t>George quoted Martin Lloyd-Jones who said,</w:t>
      </w:r>
      <w:r>
        <w:rPr>
          <w:rFonts w:ascii="Century Gothic" w:hAnsi="Century Gothic"/>
          <w:i/>
          <w:iCs/>
          <w:color w:val="3F3F3F"/>
          <w14:ligatures w14:val="none"/>
        </w:rPr>
        <w:t xml:space="preserve"> "We must talk to ourselves instead of letting 'ourselves' talk to us."</w:t>
      </w:r>
      <w:r>
        <w:rPr>
          <w:rFonts w:ascii="Century Gothic" w:hAnsi="Century Gothic"/>
          <w:color w:val="3F3F3F"/>
          <w14:ligatures w14:val="none"/>
        </w:rPr>
        <w:t xml:space="preserve">  Do you find this to be true in your life?  What good things have you experienced by having a (healthy) talk with yourself?  How can things turn destructive when we start letting ‘ourselves’ do the talking? </w:t>
      </w:r>
    </w:p>
    <w:p w:rsidR="00E01D17" w:rsidRDefault="00E01D17" w:rsidP="00E01D17">
      <w:pPr>
        <w:spacing w:after="0"/>
        <w:rPr>
          <w:rFonts w:ascii="Century Gothic" w:hAnsi="Century Gothic"/>
          <w:color w:val="3F3F3F"/>
          <w:sz w:val="20"/>
          <w:szCs w:val="20"/>
          <w14:ligatures w14:val="none"/>
        </w:rPr>
      </w:pPr>
      <w:r>
        <w:rPr>
          <w:rFonts w:ascii="Century Gothic" w:hAnsi="Century Gothic"/>
          <w:color w:val="3F3F3F"/>
          <w:sz w:val="20"/>
          <w:szCs w:val="20"/>
          <w14:ligatures w14:val="none"/>
        </w:rPr>
        <w:t> </w:t>
      </w:r>
    </w:p>
    <w:p w:rsidR="00E01D17" w:rsidRDefault="00E01D17" w:rsidP="00E01D17">
      <w:pPr>
        <w:widowControl w:val="0"/>
        <w:spacing w:after="0"/>
        <w:ind w:left="360" w:hanging="360"/>
        <w:rPr>
          <w:rFonts w:ascii="Century Gothic" w:hAnsi="Century Gothic"/>
          <w:color w:val="3F3F3F"/>
          <w14:ligatures w14:val="none"/>
        </w:rPr>
      </w:pPr>
      <w:r>
        <w:rPr>
          <w:rFonts w:ascii="Century Gothic" w:hAnsi="Century Gothic"/>
          <w:color w:val="3F3F3F"/>
        </w:rPr>
        <w:t>6.</w:t>
      </w:r>
      <w:r>
        <w:t> </w:t>
      </w:r>
      <w:r>
        <w:rPr>
          <w:rFonts w:ascii="Century Gothic" w:hAnsi="Century Gothic"/>
          <w:color w:val="3F3F3F"/>
          <w14:ligatures w14:val="none"/>
        </w:rPr>
        <w:t xml:space="preserve">Read Hebrews 11:1.  This tells us we need to hope in God, not in our circumstances.  Where (in the past year) have you seen God to be faithful?  Does that give you a stronger faith and hope in the New Year? </w:t>
      </w:r>
    </w:p>
    <w:p w:rsidR="00E01D17" w:rsidRDefault="00E01D17" w:rsidP="00E01D17">
      <w:pPr>
        <w:spacing w:after="0"/>
        <w:rPr>
          <w:rFonts w:ascii="Century Gothic" w:hAnsi="Century Gothic"/>
          <w:color w:val="3F3F3F"/>
          <w:sz w:val="20"/>
          <w:szCs w:val="20"/>
          <w14:ligatures w14:val="none"/>
        </w:rPr>
      </w:pPr>
      <w:r>
        <w:rPr>
          <w:rFonts w:ascii="Century Gothic" w:hAnsi="Century Gothic"/>
          <w:color w:val="3F3F3F"/>
          <w:sz w:val="20"/>
          <w:szCs w:val="20"/>
          <w14:ligatures w14:val="none"/>
        </w:rPr>
        <w:t> </w:t>
      </w:r>
    </w:p>
    <w:p w:rsidR="00E01D17" w:rsidRDefault="00E01D17" w:rsidP="00E01D17">
      <w:pPr>
        <w:spacing w:after="0"/>
        <w:ind w:left="360" w:hanging="360"/>
        <w:rPr>
          <w:rFonts w:ascii="Century Gothic" w:hAnsi="Century Gothic"/>
          <w:color w:val="3F3F3F"/>
          <w14:ligatures w14:val="none"/>
        </w:rPr>
      </w:pPr>
      <w:r>
        <w:rPr>
          <w:rFonts w:ascii="Century Gothic" w:hAnsi="Century Gothic"/>
          <w:color w:val="3F3F3F"/>
        </w:rPr>
        <w:t>7.</w:t>
      </w:r>
      <w:r>
        <w:t> </w:t>
      </w:r>
      <w:r>
        <w:rPr>
          <w:rFonts w:ascii="Century Gothic" w:hAnsi="Century Gothic"/>
          <w:color w:val="3F3F3F"/>
          <w14:ligatures w14:val="none"/>
        </w:rPr>
        <w:t xml:space="preserve">One of the best things we can do (to take the focus off our   worries and ourselves) is praise God.  What does it look like to you when you praise God?  What are some good steps you can take to put yourself in a better place to praise God? </w:t>
      </w:r>
    </w:p>
    <w:p w:rsidR="00E01D17" w:rsidRDefault="00E01D17" w:rsidP="00E01D17">
      <w:pPr>
        <w:widowControl w:val="0"/>
        <w:rPr>
          <w14:ligatures w14:val="none"/>
        </w:rPr>
      </w:pPr>
      <w:r>
        <w:rPr>
          <w14:ligatures w14:val="none"/>
        </w:rPr>
        <w:t> </w:t>
      </w:r>
    </w:p>
    <w:p w:rsidR="00156BB8" w:rsidRDefault="00156BB8">
      <w:bookmarkStart w:id="0" w:name="_GoBack"/>
      <w:bookmarkEnd w:id="0"/>
    </w:p>
    <w:sectPr w:rsidR="00156B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17"/>
    <w:rsid w:val="00156BB8"/>
    <w:rsid w:val="00E01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17"/>
    <w:pPr>
      <w:spacing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17"/>
    <w:pPr>
      <w:spacing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2017-12-28T22:38:00Z</dcterms:created>
  <dcterms:modified xsi:type="dcterms:W3CDTF">2017-12-28T22:38:00Z</dcterms:modified>
</cp:coreProperties>
</file>