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bookmarkStart w:id="0" w:name="_GoBack"/>
      <w:bookmarkEnd w:id="0"/>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1209675</wp:posOffset>
                </wp:positionV>
                <wp:extent cx="6172200" cy="768667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8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1.</w:t>
                            </w:r>
                            <w:r w:rsidRPr="003F1E21">
                              <w:rPr>
                                <w:sz w:val="22"/>
                              </w:rPr>
                              <w:t> </w:t>
                            </w:r>
                            <w:r>
                              <w:rPr>
                                <w:sz w:val="22"/>
                              </w:rPr>
                              <w:t xml:space="preserve"> </w:t>
                            </w:r>
                            <w:r w:rsidRPr="003F1E21">
                              <w:rPr>
                                <w:rFonts w:ascii="Century Gothic" w:hAnsi="Century Gothic"/>
                                <w:sz w:val="22"/>
                                <w:lang w:val="en-CA"/>
                                <w14:ligatures w14:val="none"/>
                              </w:rPr>
                              <w:t xml:space="preserve">Recall a time when you knew God was guiding you in a certain situation.  Describe this “knowing” or certainty you had that it was indeed God who was guiding you.  In what situations do you feel it’s vital to receive guidance from God? </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2.</w:t>
                            </w:r>
                            <w:r w:rsidRPr="003F1E21">
                              <w:rPr>
                                <w:sz w:val="22"/>
                              </w:rPr>
                              <w:t> </w:t>
                            </w:r>
                            <w:r>
                              <w:rPr>
                                <w:sz w:val="22"/>
                              </w:rPr>
                              <w:t xml:space="preserve"> </w:t>
                            </w:r>
                            <w:r w:rsidRPr="003F1E21">
                              <w:rPr>
                                <w:rFonts w:ascii="Century Gothic" w:hAnsi="Century Gothic"/>
                                <w:sz w:val="22"/>
                                <w:lang w:val="en-CA"/>
                                <w14:ligatures w14:val="none"/>
                              </w:rPr>
                              <w:t>What do you think are some prerequisites to requesting guidance from God?  How does your understanding of God play into this conversation?</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rPr>
                                <w:rFonts w:ascii="Century Gothic" w:hAnsi="Century Gothic"/>
                                <w:i/>
                                <w:iCs/>
                                <w:sz w:val="22"/>
                                <w:lang w:val="en-CA"/>
                                <w14:ligatures w14:val="none"/>
                              </w:rPr>
                            </w:pPr>
                            <w:r w:rsidRPr="003F1E21">
                              <w:rPr>
                                <w:rFonts w:ascii="Century Gothic" w:hAnsi="Century Gothic"/>
                                <w:i/>
                                <w:iCs/>
                                <w:sz w:val="22"/>
                                <w:lang w:val="en-CA"/>
                                <w14:ligatures w14:val="none"/>
                              </w:rPr>
                              <w:t xml:space="preserve">Read Habakkuk 2:1-2.  </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3.</w:t>
                            </w:r>
                            <w:r w:rsidRPr="003F1E21">
                              <w:rPr>
                                <w:sz w:val="22"/>
                              </w:rPr>
                              <w:t> </w:t>
                            </w:r>
                            <w:r>
                              <w:rPr>
                                <w:sz w:val="22"/>
                              </w:rPr>
                              <w:t xml:space="preserve"> </w:t>
                            </w:r>
                            <w:r w:rsidRPr="003F1E21">
                              <w:rPr>
                                <w:rFonts w:ascii="Century Gothic" w:hAnsi="Century Gothic"/>
                                <w:sz w:val="22"/>
                                <w:lang w:val="en-CA"/>
                                <w14:ligatures w14:val="none"/>
                              </w:rPr>
                              <w:t xml:space="preserve">The first thing Habakkuk does to receive guidance from God is to “climb [his] watchtower.”  What does he mean by this?  Why is it important to seek solitude with God in receiving guidance from Him? </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4.</w:t>
                            </w:r>
                            <w:r w:rsidRPr="003F1E21">
                              <w:rPr>
                                <w:sz w:val="22"/>
                              </w:rPr>
                              <w:t> </w:t>
                            </w:r>
                            <w:r>
                              <w:rPr>
                                <w:sz w:val="22"/>
                              </w:rPr>
                              <w:t xml:space="preserve"> </w:t>
                            </w:r>
                            <w:r w:rsidRPr="003F1E21">
                              <w:rPr>
                                <w:rFonts w:ascii="Century Gothic" w:hAnsi="Century Gothic"/>
                                <w:sz w:val="22"/>
                                <w:lang w:val="en-CA"/>
                                <w14:ligatures w14:val="none"/>
                              </w:rPr>
                              <w:t>The second strategic decision Habakkuk makes to hear from God is to “wait to see what the Lord will tell me.”  What is our challenge in waiting on God to speak?  What can you do to create “waiting” time alone with God in your schedule?</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5.</w:t>
                            </w:r>
                            <w:r w:rsidRPr="003F1E21">
                              <w:rPr>
                                <w:sz w:val="22"/>
                              </w:rPr>
                              <w:t> </w:t>
                            </w:r>
                            <w:r>
                              <w:rPr>
                                <w:sz w:val="22"/>
                              </w:rPr>
                              <w:t xml:space="preserve"> </w:t>
                            </w:r>
                            <w:r w:rsidRPr="003F1E21">
                              <w:rPr>
                                <w:rFonts w:ascii="Century Gothic" w:hAnsi="Century Gothic"/>
                                <w:sz w:val="22"/>
                                <w:lang w:val="en-CA"/>
                                <w14:ligatures w14:val="none"/>
                              </w:rPr>
                              <w:t xml:space="preserve">Habakkuk’s third move in receiving God’s guidance is to “look to see what He will say to me.”  How is it that we can listen with our eyes as well as our ears?  Describe a kind of “seeing” that is    God-centered.  </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6.</w:t>
                            </w:r>
                            <w:r>
                              <w:rPr>
                                <w:rFonts w:ascii="Century Gothic" w:hAnsi="Century Gothic"/>
                                <w:sz w:val="22"/>
                                <w:lang w:val="en-CA"/>
                              </w:rPr>
                              <w:t xml:space="preserve"> </w:t>
                            </w:r>
                            <w:r w:rsidRPr="003F1E21">
                              <w:rPr>
                                <w:sz w:val="22"/>
                              </w:rPr>
                              <w:t> </w:t>
                            </w:r>
                            <w:r w:rsidRPr="003F1E21">
                              <w:rPr>
                                <w:rFonts w:ascii="Century Gothic" w:hAnsi="Century Gothic"/>
                                <w:sz w:val="22"/>
                                <w:lang w:val="en-CA"/>
                                <w14:ligatures w14:val="none"/>
                              </w:rPr>
                              <w:t>In responding to Habakkuk, God says to “write down clearly…what I reveal to you.”  What is the importance of documenting what God has said?  How can keeping a spiritual journal be of key importance in your spiritual growth?</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7.</w:t>
                            </w:r>
                            <w:r w:rsidRPr="003F1E21">
                              <w:rPr>
                                <w:sz w:val="22"/>
                              </w:rPr>
                              <w:t> </w:t>
                            </w:r>
                            <w:r>
                              <w:rPr>
                                <w:sz w:val="22"/>
                              </w:rPr>
                              <w:t xml:space="preserve"> </w:t>
                            </w:r>
                            <w:r w:rsidRPr="003F1E21">
                              <w:rPr>
                                <w:rFonts w:ascii="Century Gothic" w:hAnsi="Century Gothic"/>
                                <w:sz w:val="22"/>
                                <w:lang w:val="en-CA"/>
                                <w14:ligatures w14:val="none"/>
                              </w:rPr>
                              <w:t>Habakkuk’s response to God having spoken to him is to “worship [Him] in awe…”  How is this a very natural, yet needed, reply to God’s speaking?  How have you worshipped God for having guided you in the past?  How can you worship God while you’re waiting on Him to guide you?</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spacing w:after="0"/>
                              <w:ind w:left="360" w:hanging="360"/>
                              <w:rPr>
                                <w:rFonts w:ascii="Century Gothic" w:hAnsi="Century Gothic"/>
                                <w:sz w:val="22"/>
                                <w:lang w:val="en-CA"/>
                                <w14:ligatures w14:val="none"/>
                              </w:rPr>
                            </w:pPr>
                            <w:r w:rsidRPr="003F1E21">
                              <w:rPr>
                                <w:rFonts w:ascii="Century Gothic" w:hAnsi="Century Gothic"/>
                                <w:sz w:val="22"/>
                                <w:lang w:val="en-CA"/>
                              </w:rPr>
                              <w:t>8.</w:t>
                            </w:r>
                            <w:r w:rsidRPr="003F1E21">
                              <w:rPr>
                                <w:sz w:val="22"/>
                              </w:rPr>
                              <w:t> </w:t>
                            </w:r>
                            <w:r>
                              <w:rPr>
                                <w:sz w:val="22"/>
                              </w:rPr>
                              <w:t xml:space="preserve"> </w:t>
                            </w:r>
                            <w:r w:rsidRPr="003F1E21">
                              <w:rPr>
                                <w:rFonts w:ascii="Century Gothic" w:hAnsi="Century Gothic"/>
                                <w:sz w:val="22"/>
                                <w:lang w:val="en-CA"/>
                                <w14:ligatures w14:val="none"/>
                              </w:rPr>
                              <w:t>What have you sensed God saying to you in this series?  What are you going to do about it?</w:t>
                            </w:r>
                          </w:p>
                          <w:p w:rsidR="003F1E21" w:rsidRPr="003F1E21" w:rsidRDefault="003F1E21" w:rsidP="003F1E21">
                            <w:pPr>
                              <w:widowControl w:val="0"/>
                              <w:rPr>
                                <w:sz w:val="22"/>
                                <w14:ligatures w14:val="none"/>
                              </w:rPr>
                            </w:pPr>
                            <w:r w:rsidRPr="003F1E21">
                              <w:rPr>
                                <w:sz w:val="22"/>
                                <w14:ligatures w14:val="none"/>
                              </w:rPr>
                              <w:t> </w:t>
                            </w:r>
                          </w:p>
                          <w:p w:rsidR="0097619E" w:rsidRPr="003F1E21" w:rsidRDefault="0097619E" w:rsidP="0097619E">
                            <w:pPr>
                              <w:spacing w:after="160" w:line="256" w:lineRule="auto"/>
                              <w:rPr>
                                <w:rFonts w:ascii="Century Gothic" w:hAnsi="Century Gothic"/>
                                <w:color w:val="000000"/>
                                <w:sz w:val="36"/>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25pt;width:486pt;height:605.25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" filled="f" stroked="f" strokecolor="black [0]" strokeweight="2pt">
                <v:textbox inset="2.88pt,2.88pt,2.88pt,2.88pt">
                  <w:txbxContent>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1.</w:t>
                      </w:r>
                      <w:r w:rsidRPr="003F1E21">
                        <w:rPr>
                          <w:sz w:val="22"/>
                        </w:rPr>
                        <w:t> </w:t>
                      </w:r>
                      <w:r>
                        <w:rPr>
                          <w:sz w:val="22"/>
                        </w:rPr>
                        <w:t xml:space="preserve"> </w:t>
                      </w:r>
                      <w:r w:rsidRPr="003F1E21">
                        <w:rPr>
                          <w:rFonts w:ascii="Century Gothic" w:hAnsi="Century Gothic"/>
                          <w:sz w:val="22"/>
                          <w:lang w:val="en-CA"/>
                          <w14:ligatures w14:val="none"/>
                        </w:rPr>
                        <w:t xml:space="preserve">Recall a time when you knew God was guiding you in a certain situation.  Describe this “knowing” or certainty you had that it was indeed God who was guiding you.  In what situations do you feel it’s vital to receive guidance from God? </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2.</w:t>
                      </w:r>
                      <w:r w:rsidRPr="003F1E21">
                        <w:rPr>
                          <w:sz w:val="22"/>
                        </w:rPr>
                        <w:t> </w:t>
                      </w:r>
                      <w:r>
                        <w:rPr>
                          <w:sz w:val="22"/>
                        </w:rPr>
                        <w:t xml:space="preserve"> </w:t>
                      </w:r>
                      <w:r w:rsidRPr="003F1E21">
                        <w:rPr>
                          <w:rFonts w:ascii="Century Gothic" w:hAnsi="Century Gothic"/>
                          <w:sz w:val="22"/>
                          <w:lang w:val="en-CA"/>
                          <w14:ligatures w14:val="none"/>
                        </w:rPr>
                        <w:t>What do you think are some prerequisites to requesting guidance from God?  How does your understanding of God play into this conversation?</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rPr>
                          <w:rFonts w:ascii="Century Gothic" w:hAnsi="Century Gothic"/>
                          <w:i/>
                          <w:iCs/>
                          <w:sz w:val="22"/>
                          <w:lang w:val="en-CA"/>
                          <w14:ligatures w14:val="none"/>
                        </w:rPr>
                      </w:pPr>
                      <w:r w:rsidRPr="003F1E21">
                        <w:rPr>
                          <w:rFonts w:ascii="Century Gothic" w:hAnsi="Century Gothic"/>
                          <w:i/>
                          <w:iCs/>
                          <w:sz w:val="22"/>
                          <w:lang w:val="en-CA"/>
                          <w14:ligatures w14:val="none"/>
                        </w:rPr>
                        <w:t xml:space="preserve">Read Habakkuk 2:1-2.  </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3.</w:t>
                      </w:r>
                      <w:r w:rsidRPr="003F1E21">
                        <w:rPr>
                          <w:sz w:val="22"/>
                        </w:rPr>
                        <w:t> </w:t>
                      </w:r>
                      <w:r>
                        <w:rPr>
                          <w:sz w:val="22"/>
                        </w:rPr>
                        <w:t xml:space="preserve"> </w:t>
                      </w:r>
                      <w:r w:rsidRPr="003F1E21">
                        <w:rPr>
                          <w:rFonts w:ascii="Century Gothic" w:hAnsi="Century Gothic"/>
                          <w:sz w:val="22"/>
                          <w:lang w:val="en-CA"/>
                          <w14:ligatures w14:val="none"/>
                        </w:rPr>
                        <w:t xml:space="preserve">The first thing Habakkuk does to receive guidance from God is to “climb [his] watchtower.”  What does he mean by this?  Why is it important to seek solitude with God in receiving guidance from Him? </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4.</w:t>
                      </w:r>
                      <w:r w:rsidRPr="003F1E21">
                        <w:rPr>
                          <w:sz w:val="22"/>
                        </w:rPr>
                        <w:t> </w:t>
                      </w:r>
                      <w:r>
                        <w:rPr>
                          <w:sz w:val="22"/>
                        </w:rPr>
                        <w:t xml:space="preserve"> </w:t>
                      </w:r>
                      <w:r w:rsidRPr="003F1E21">
                        <w:rPr>
                          <w:rFonts w:ascii="Century Gothic" w:hAnsi="Century Gothic"/>
                          <w:sz w:val="22"/>
                          <w:lang w:val="en-CA"/>
                          <w14:ligatures w14:val="none"/>
                        </w:rPr>
                        <w:t>The second strategic decision Habakkuk makes to hear from God is to “wait to see what the Lord will tell me.”  What is our challenge in waiting on God to speak?  What can you do to create “waiting” time alone with God in your schedule?</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5.</w:t>
                      </w:r>
                      <w:r w:rsidRPr="003F1E21">
                        <w:rPr>
                          <w:sz w:val="22"/>
                        </w:rPr>
                        <w:t> </w:t>
                      </w:r>
                      <w:r>
                        <w:rPr>
                          <w:sz w:val="22"/>
                        </w:rPr>
                        <w:t xml:space="preserve"> </w:t>
                      </w:r>
                      <w:r w:rsidRPr="003F1E21">
                        <w:rPr>
                          <w:rFonts w:ascii="Century Gothic" w:hAnsi="Century Gothic"/>
                          <w:sz w:val="22"/>
                          <w:lang w:val="en-CA"/>
                          <w14:ligatures w14:val="none"/>
                        </w:rPr>
                        <w:t xml:space="preserve">Habakkuk’s third move in receiving God’s guidance is to “look to see what He will say to me.”  How is it that we can listen with our eyes as well as our ears?  Describe a kind of “seeing” that is    God-centered.  </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6.</w:t>
                      </w:r>
                      <w:r>
                        <w:rPr>
                          <w:rFonts w:ascii="Century Gothic" w:hAnsi="Century Gothic"/>
                          <w:sz w:val="22"/>
                          <w:lang w:val="en-CA"/>
                        </w:rPr>
                        <w:t xml:space="preserve"> </w:t>
                      </w:r>
                      <w:r w:rsidRPr="003F1E21">
                        <w:rPr>
                          <w:sz w:val="22"/>
                        </w:rPr>
                        <w:t> </w:t>
                      </w:r>
                      <w:r w:rsidRPr="003F1E21">
                        <w:rPr>
                          <w:rFonts w:ascii="Century Gothic" w:hAnsi="Century Gothic"/>
                          <w:sz w:val="22"/>
                          <w:lang w:val="en-CA"/>
                          <w14:ligatures w14:val="none"/>
                        </w:rPr>
                        <w:t>In responding to Habakkuk, God says to “write down clearly…what I reveal to you.”  What is the importance of documenting what God has said?  How can keeping a spiritual journal be of key importance in your spiritual growth?</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widowControl w:val="0"/>
                        <w:spacing w:after="0"/>
                        <w:ind w:left="360" w:hanging="360"/>
                        <w:rPr>
                          <w:rFonts w:ascii="Century Gothic" w:hAnsi="Century Gothic"/>
                          <w:sz w:val="22"/>
                          <w:lang w:val="en-CA"/>
                          <w14:ligatures w14:val="none"/>
                        </w:rPr>
                      </w:pPr>
                      <w:r w:rsidRPr="003F1E21">
                        <w:rPr>
                          <w:rFonts w:ascii="Century Gothic" w:hAnsi="Century Gothic"/>
                          <w:sz w:val="22"/>
                          <w:lang w:val="en-CA"/>
                        </w:rPr>
                        <w:t>7.</w:t>
                      </w:r>
                      <w:r w:rsidRPr="003F1E21">
                        <w:rPr>
                          <w:sz w:val="22"/>
                        </w:rPr>
                        <w:t> </w:t>
                      </w:r>
                      <w:r>
                        <w:rPr>
                          <w:sz w:val="22"/>
                        </w:rPr>
                        <w:t xml:space="preserve"> </w:t>
                      </w:r>
                      <w:r w:rsidRPr="003F1E21">
                        <w:rPr>
                          <w:rFonts w:ascii="Century Gothic" w:hAnsi="Century Gothic"/>
                          <w:sz w:val="22"/>
                          <w:lang w:val="en-CA"/>
                          <w14:ligatures w14:val="none"/>
                        </w:rPr>
                        <w:t>Habakkuk’s response to God having spoken to him is to “worship [Him] in awe…”  How is this a very natural, yet needed, reply to God’s speaking?  How have you worshipped God for having guided you in the past?  How can you worship God while you’re waiting on Him to guide you?</w:t>
                      </w:r>
                    </w:p>
                    <w:p w:rsidR="003F1E21" w:rsidRPr="003F1E21" w:rsidRDefault="003F1E21" w:rsidP="003F1E21">
                      <w:pPr>
                        <w:spacing w:after="0"/>
                        <w:rPr>
                          <w:rFonts w:ascii="Century Gothic" w:hAnsi="Century Gothic"/>
                          <w:sz w:val="22"/>
                          <w:lang w:val="en-CA"/>
                          <w14:ligatures w14:val="none"/>
                        </w:rPr>
                      </w:pPr>
                      <w:r w:rsidRPr="003F1E21">
                        <w:rPr>
                          <w:rFonts w:ascii="Century Gothic" w:hAnsi="Century Gothic"/>
                          <w:sz w:val="22"/>
                          <w:lang w:val="en-CA"/>
                          <w14:ligatures w14:val="none"/>
                        </w:rPr>
                        <w:t> </w:t>
                      </w:r>
                    </w:p>
                    <w:p w:rsidR="003F1E21" w:rsidRPr="003F1E21" w:rsidRDefault="003F1E21" w:rsidP="003F1E21">
                      <w:pPr>
                        <w:spacing w:after="0"/>
                        <w:ind w:left="360" w:hanging="360"/>
                        <w:rPr>
                          <w:rFonts w:ascii="Century Gothic" w:hAnsi="Century Gothic"/>
                          <w:sz w:val="22"/>
                          <w:lang w:val="en-CA"/>
                          <w14:ligatures w14:val="none"/>
                        </w:rPr>
                      </w:pPr>
                      <w:r w:rsidRPr="003F1E21">
                        <w:rPr>
                          <w:rFonts w:ascii="Century Gothic" w:hAnsi="Century Gothic"/>
                          <w:sz w:val="22"/>
                          <w:lang w:val="en-CA"/>
                        </w:rPr>
                        <w:t>8.</w:t>
                      </w:r>
                      <w:r w:rsidRPr="003F1E21">
                        <w:rPr>
                          <w:sz w:val="22"/>
                        </w:rPr>
                        <w:t> </w:t>
                      </w:r>
                      <w:r>
                        <w:rPr>
                          <w:sz w:val="22"/>
                        </w:rPr>
                        <w:t xml:space="preserve"> </w:t>
                      </w:r>
                      <w:r w:rsidRPr="003F1E21">
                        <w:rPr>
                          <w:rFonts w:ascii="Century Gothic" w:hAnsi="Century Gothic"/>
                          <w:sz w:val="22"/>
                          <w:lang w:val="en-CA"/>
                          <w14:ligatures w14:val="none"/>
                        </w:rPr>
                        <w:t>What have you sensed God saying to you in this series?  What are you going to do about it?</w:t>
                      </w:r>
                    </w:p>
                    <w:p w:rsidR="003F1E21" w:rsidRPr="003F1E21" w:rsidRDefault="003F1E21" w:rsidP="003F1E21">
                      <w:pPr>
                        <w:widowControl w:val="0"/>
                        <w:rPr>
                          <w:sz w:val="22"/>
                          <w14:ligatures w14:val="none"/>
                        </w:rPr>
                      </w:pPr>
                      <w:r w:rsidRPr="003F1E21">
                        <w:rPr>
                          <w:sz w:val="22"/>
                          <w14:ligatures w14:val="none"/>
                        </w:rPr>
                        <w:t> </w:t>
                      </w:r>
                    </w:p>
                    <w:p w:rsidR="0097619E" w:rsidRPr="003F1E21" w:rsidRDefault="0097619E" w:rsidP="0097619E">
                      <w:pPr>
                        <w:spacing w:after="160" w:line="256" w:lineRule="auto"/>
                        <w:rPr>
                          <w:rFonts w:ascii="Century Gothic" w:hAnsi="Century Gothic"/>
                          <w:color w:val="000000"/>
                          <w:sz w:val="36"/>
                          <w:lang w:val="en-CA"/>
                          <w14:ligatures w14:val="none"/>
                        </w:rPr>
                      </w:pP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1905"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32656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9ED0" id="Rectangle 4" o:spid="_x0000_s1026" style="position:absolute;margin-left:0;margin-top:2.9pt;width:80.4pt;height:76.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" fillcolor="#326566"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4"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9E"/>
    <w:rsid w:val="003F1E21"/>
    <w:rsid w:val="00484EE4"/>
    <w:rsid w:val="00913DB7"/>
    <w:rsid w:val="0097619E"/>
    <w:rsid w:val="00A909A9"/>
    <w:rsid w:val="00D76C75"/>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86B3"/>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2018-04-26T18:20:00Z</dcterms:created>
  <dcterms:modified xsi:type="dcterms:W3CDTF">2018-04-26T18:22:00Z</dcterms:modified>
</cp:coreProperties>
</file>