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A6C40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08A90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" fillcolor="#a6c404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756CD2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756CD2"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756CD2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756CD2"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2449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" fillcolor="#4f4f4f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1.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Describe your best friend and why they are your closest friend. 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2.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>Respond to the statement, “Real, enduring friendships are forged over time.”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3.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>What is so meaningful about truly being known and truly knowing one another?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</w:rPr>
                              <w:t>4.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Read: </w:t>
                            </w:r>
                            <w:r w:rsidRPr="00F25949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"A man of many companions may come to ruin, but there is a friend who sticks closer than a brother"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(Proverbs 18:24 NIV).  What quality in friendship is this proverb highlighting?  Why do we value so highly those who are dedicated to us and stay faithful to us?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5.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Read: </w:t>
                            </w:r>
                            <w:r w:rsidRPr="00F25949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"He who covers over an offense promotes love, but whoever repeats the matter separates close friends"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(Proverbs 17:9 NIV).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What quality in friendship is this proverb highlighting?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What makes consideration so meaningful to us?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How does it act as a key element of a strong friendship?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6.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Read: </w:t>
                            </w:r>
                            <w:r w:rsidRPr="00F25949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"A gossip betrays a confidence, but a trustworthy man keeps a secret"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(Proverbs 11:13 NIV).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Friends who can’t keep secrets won’t be friends for very long.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Describe your experiences, both good and bad, with friends and secret-keeping.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Why is confidentiality critical to building friendships that endure?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7.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Read: </w:t>
                            </w:r>
                            <w:r w:rsidRPr="00F25949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"An honest answer is the sign of a true friendship”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(Proverbs 24:26 GN).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How can we speak the truth in love to each other more effectively and freely?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What happens when we speak truth without love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>, o</w:t>
                            </w:r>
                            <w:proofErr w:type="spellStart"/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r are</w:t>
                            </w:r>
                            <w:proofErr w:type="spellEnd"/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 loving without being truthful?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How would each scenario affect a friendship?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8.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Read: </w:t>
                            </w:r>
                            <w:r w:rsidRPr="00F25949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"As iron sharpens iron, so one person sharpens another"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(Proverbs 27:17 NIV).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When iron sharpens iron, there’s friction which produces heat, and often sparks fly.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How is “sharpening” good for forging a friendship that endures?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9.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Read: </w:t>
                            </w:r>
                            <w:r w:rsidRPr="00F25949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"A friend loves at all times, and a brother is born for adversity"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(Proverbs 17:17 NIV).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Describe a situation where a close friend was there for you when you needed him/her.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Talk about the importance of dependability in a friendship.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F25949" w:rsidRPr="00F25949" w:rsidRDefault="00F25949" w:rsidP="00F2594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</w:rPr>
                              <w:t>10.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If we want a friend with these qualities, we </w:t>
                            </w:r>
                            <w:proofErr w:type="gramStart"/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have to</w:t>
                            </w:r>
                            <w:proofErr w:type="gramEnd"/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 xml:space="preserve"> be a friend with these qualities.  In what area are you feeling challenged?  What are some of the challenges of cultivating an enduring friendship?  In what way is Jesus our model?</w:t>
                            </w:r>
                          </w:p>
                          <w:p w:rsidR="00F25949" w:rsidRPr="00F25949" w:rsidRDefault="00F25949" w:rsidP="00F25949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F25949" w:rsidRDefault="00F25949" w:rsidP="00F25949">
                            <w:pPr>
                              <w:spacing w:after="160" w:line="256" w:lineRule="auto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:lang w:val="en-CA"/>
                                <w14:ligatures w14:val="none"/>
                              </w:rPr>
                            </w:pPr>
                            <w:r w:rsidRPr="00F25949">
                              <w:rPr>
                                <w:rFonts w:ascii="Century Gothic" w:hAnsi="Century Gothic"/>
                                <w:sz w:val="20"/>
                                <w:szCs w:val="17"/>
                                <w:lang w:val="en-CA"/>
                              </w:rPr>
                              <w:t>11.</w:t>
                            </w:r>
                            <w:r w:rsidRPr="00F25949">
                              <w:rPr>
                                <w:sz w:val="22"/>
                              </w:rPr>
                              <w:t> </w:t>
                            </w:r>
                            <w:r w:rsidRPr="00F25949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7"/>
                                <w14:ligatures w14:val="none"/>
                              </w:rPr>
                              <w:t>What do you sense God has been saying to you through this study?  What are you going to do about it?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1.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Describe your best friend and why they are your closest friend. 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2.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>Respond to the statement, “Real, enduring friendships are forged over time.”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3.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>What is so meaningful about truly being known and truly knowing one another?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</w:rPr>
                        <w:t>4.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Read: </w:t>
                      </w:r>
                      <w:r w:rsidRPr="00F25949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"A man of many companions may come to ruin, but there is a friend who sticks closer than a brother"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(Proverbs 18:24 NIV).  What quality in friendship is this proverb highlighting?  Why do we value so highly those who are dedicated to us and stay faithful to us?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5.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Read: </w:t>
                      </w:r>
                      <w:r w:rsidRPr="00F25949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"He who covers over an offense promotes love, but whoever repeats the matter separates close friends"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(Proverbs 17:9 NIV).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What quality in friendship is this proverb highlighting?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What makes consideration so meaningful to us?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How does it act as a key element of a strong friendship?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6.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Read: </w:t>
                      </w:r>
                      <w:r w:rsidRPr="00F25949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"A gossip betrays a confidence, but a trustworthy man keeps a secret"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(Proverbs 11:13 NIV).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Friends who can’t keep secrets won’t be friends for very long.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Describe your experiences, both good and bad, with friends and secret-keeping.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Why is confidentiality critical to building friendships that endure?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7.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Read: </w:t>
                      </w:r>
                      <w:r w:rsidRPr="00F25949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"An honest answer is the sign of a true friendship”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(Proverbs 24:26 GN).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How can we speak the truth in love to each other more effectively and freely?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What happens when we speak truth without love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>, o</w:t>
                      </w:r>
                      <w:proofErr w:type="spellStart"/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r are</w:t>
                      </w:r>
                      <w:proofErr w:type="spellEnd"/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 loving without being truthful?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How would each scenario affect a friendship?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8.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Read: </w:t>
                      </w:r>
                      <w:r w:rsidRPr="00F25949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"As iron sharpens iron, so one person sharpens another"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(Proverbs 27:17 NIV).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When iron sharpens iron, there’s friction which produces heat, and often sparks fly.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How is “sharpening” good for forging a friendship that endures?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9.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Read: </w:t>
                      </w:r>
                      <w:r w:rsidRPr="00F25949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"A friend loves at all times, and a brother is born for adversity"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(Proverbs 17:17 NIV).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Describe a situation where a close friend was there for you when you needed him/her.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  <w:t xml:space="preserve">  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Talk about the importance of dependability in a friendship.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F25949" w:rsidRPr="00F25949" w:rsidRDefault="00F25949" w:rsidP="00F25949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</w:rPr>
                        <w:t>10.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If we want a friend with these qualities, we </w:t>
                      </w:r>
                      <w:proofErr w:type="gramStart"/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have to</w:t>
                      </w:r>
                      <w:proofErr w:type="gramEnd"/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 xml:space="preserve"> be a friend with these qualities.  In what area are you feeling challenged?  What are some of the challenges of cultivating an enduring friendship?  In what way is Jesus our model?</w:t>
                      </w:r>
                    </w:p>
                    <w:p w:rsidR="00F25949" w:rsidRPr="00F25949" w:rsidRDefault="00F25949" w:rsidP="00F25949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 </w:t>
                      </w:r>
                    </w:p>
                    <w:p w:rsidR="00DD3565" w:rsidRPr="00F25949" w:rsidRDefault="00F25949" w:rsidP="00F25949">
                      <w:pPr>
                        <w:spacing w:after="160" w:line="256" w:lineRule="auto"/>
                        <w:ind w:left="360" w:hanging="360"/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:lang w:val="en-CA"/>
                          <w14:ligatures w14:val="none"/>
                        </w:rPr>
                      </w:pPr>
                      <w:r w:rsidRPr="00F25949">
                        <w:rPr>
                          <w:rFonts w:ascii="Century Gothic" w:hAnsi="Century Gothic"/>
                          <w:sz w:val="20"/>
                          <w:szCs w:val="17"/>
                          <w:lang w:val="en-CA"/>
                        </w:rPr>
                        <w:t>11.</w:t>
                      </w:r>
                      <w:r w:rsidRPr="00F25949">
                        <w:rPr>
                          <w:sz w:val="22"/>
                        </w:rPr>
                        <w:t> </w:t>
                      </w:r>
                      <w:r w:rsidRPr="00F25949">
                        <w:rPr>
                          <w:rFonts w:ascii="Century Gothic" w:hAnsi="Century Gothic"/>
                          <w:color w:val="3F3F3F"/>
                          <w:sz w:val="20"/>
                          <w:szCs w:val="17"/>
                          <w14:ligatures w14:val="none"/>
                        </w:rPr>
                        <w:t>What do you sense God has been saying to you through this study?  What are you going to do about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A4E4C"/>
    <w:rsid w:val="000C08DC"/>
    <w:rsid w:val="000F6B7C"/>
    <w:rsid w:val="0011078A"/>
    <w:rsid w:val="0013706B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40E7A"/>
    <w:rsid w:val="00355482"/>
    <w:rsid w:val="0036370A"/>
    <w:rsid w:val="00364DF8"/>
    <w:rsid w:val="0037400A"/>
    <w:rsid w:val="003A6131"/>
    <w:rsid w:val="003F1E21"/>
    <w:rsid w:val="003F77AD"/>
    <w:rsid w:val="004273ED"/>
    <w:rsid w:val="00452770"/>
    <w:rsid w:val="0045555F"/>
    <w:rsid w:val="00457DEE"/>
    <w:rsid w:val="00484EE4"/>
    <w:rsid w:val="004A626C"/>
    <w:rsid w:val="004D7881"/>
    <w:rsid w:val="004D7F44"/>
    <w:rsid w:val="00507C58"/>
    <w:rsid w:val="00541E15"/>
    <w:rsid w:val="00542341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F5E16"/>
    <w:rsid w:val="00621EEB"/>
    <w:rsid w:val="0062357D"/>
    <w:rsid w:val="00644154"/>
    <w:rsid w:val="00662318"/>
    <w:rsid w:val="00665C2A"/>
    <w:rsid w:val="00672ADB"/>
    <w:rsid w:val="00681EF2"/>
    <w:rsid w:val="006907CF"/>
    <w:rsid w:val="006A471D"/>
    <w:rsid w:val="00701409"/>
    <w:rsid w:val="007412A1"/>
    <w:rsid w:val="00756CD2"/>
    <w:rsid w:val="00762ED1"/>
    <w:rsid w:val="007637E2"/>
    <w:rsid w:val="007D02EE"/>
    <w:rsid w:val="007E78AF"/>
    <w:rsid w:val="00804189"/>
    <w:rsid w:val="008176A9"/>
    <w:rsid w:val="00852CCC"/>
    <w:rsid w:val="00862C9E"/>
    <w:rsid w:val="0088228D"/>
    <w:rsid w:val="00891213"/>
    <w:rsid w:val="00894BCD"/>
    <w:rsid w:val="008C4F14"/>
    <w:rsid w:val="008C6BD8"/>
    <w:rsid w:val="008F3166"/>
    <w:rsid w:val="00913DB7"/>
    <w:rsid w:val="00925CD3"/>
    <w:rsid w:val="0094647C"/>
    <w:rsid w:val="0097619E"/>
    <w:rsid w:val="009A568C"/>
    <w:rsid w:val="009C01F9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85F5F"/>
    <w:rsid w:val="00B975B9"/>
    <w:rsid w:val="00C07393"/>
    <w:rsid w:val="00C3397C"/>
    <w:rsid w:val="00C6311D"/>
    <w:rsid w:val="00C9023D"/>
    <w:rsid w:val="00CF2705"/>
    <w:rsid w:val="00D624F0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D7015"/>
    <w:rsid w:val="00EE5B55"/>
    <w:rsid w:val="00F223CA"/>
    <w:rsid w:val="00F25949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AADE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2019-06-13T19:37:00Z</dcterms:created>
  <dcterms:modified xsi:type="dcterms:W3CDTF">2019-06-13T19:38:00Z</dcterms:modified>
</cp:coreProperties>
</file>